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"Справка о праве на льготную пенсию и других льготах для профессии</w:t>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машинист</w:t>
      </w:r>
      <w:r>
        <w:rPr>
          <w:rFonts w:cs="Times New Roman" w:ascii="Times New Roman" w:hAnsi="Times New Roman"/>
          <w:b/>
          <w:sz w:val="24"/>
          <w:szCs w:val="24"/>
        </w:rPr>
        <w:t>ы</w:t>
      </w:r>
      <w:r>
        <w:rPr>
          <w:rFonts w:cs="Times New Roman" w:ascii="Times New Roman" w:hAnsi="Times New Roman"/>
          <w:b/>
          <w:sz w:val="24"/>
          <w:szCs w:val="24"/>
        </w:rPr>
        <w:t xml:space="preserve"> холодильных установок, обслуживающих аммиачно-холодильные установки» </w:t>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1287" w:hanging="0"/>
        <w:jc w:val="center"/>
        <w:rPr>
          <w:rFonts w:ascii="Times New Roman" w:hAnsi="Times New Roman" w:cs="Times New Roman"/>
          <w:i/>
          <w:i/>
          <w:sz w:val="24"/>
          <w:szCs w:val="24"/>
        </w:rPr>
      </w:pPr>
      <w:r>
        <w:rPr>
          <w:rFonts w:cs="Times New Roman" w:ascii="Times New Roman" w:hAnsi="Times New Roman"/>
          <w:i/>
          <w:sz w:val="24"/>
          <w:szCs w:val="24"/>
        </w:rPr>
        <w:t>Общие сведения.</w:t>
      </w:r>
    </w:p>
    <w:p>
      <w:pPr>
        <w:pStyle w:val="Normal"/>
        <w:spacing w:before="0" w:after="0"/>
        <w:ind w:left="1287"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Пенсия по старости представляет собой форму социального материального обеспечения, выплачиваемого лицам, прекратившим трудовую деятельность в связи с достижением возраста нетрудоспособности.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При этом некоторые категории граждан могут начать получать пенсию значительно раньше остальных. Данная льгота, в первую очередь, распространяется на тех сотрудников, работа которых связана с неблагоприятными для здоровья условиями осуществления трудовой функции.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Подписанный Президентом 3 октября 2018 г. закон № 350-ФЗ, которым предусматривается повышение пенсионного возраста с 2019 года, существенно изменяет действующую сейчас систему досрочных пенсий в России.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При этом по новому закону не предусмотрено изменений в условиях назначения, в том числе: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льготных пенсий по вредности (работникам из так называемых льготных списков 1 и 2 и ряда других льготных профессий, связанных с тяжелыми и вредными условиями труда </w:t>
      </w:r>
      <w:r>
        <w:rPr>
          <w:rFonts w:cs="Times New Roman" w:ascii="Times New Roman" w:hAnsi="Times New Roman"/>
          <w:sz w:val="24"/>
          <w:szCs w:val="24"/>
        </w:rPr>
        <w:t xml:space="preserve">— например, летчики, шахтеры, геологи, </w:t>
      </w:r>
      <w:r>
        <w:rPr>
          <w:rFonts w:cs="Times New Roman" w:ascii="Times New Roman" w:hAnsi="Times New Roman"/>
          <w:b/>
          <w:i/>
          <w:iCs/>
          <w:sz w:val="24"/>
          <w:szCs w:val="24"/>
        </w:rPr>
        <w:t>Машинисты холодильных установок, обслуживающих аммиачно-холодильные установки</w:t>
      </w:r>
      <w:r>
        <w:rPr>
          <w:rFonts w:cs="Times New Roman" w:ascii="Times New Roman" w:hAnsi="Times New Roman"/>
          <w:sz w:val="24"/>
          <w:szCs w:val="24"/>
        </w:rPr>
        <w:t xml:space="preserve"> и т.п.);</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соответствии с п. 2 ст. 27 Федерального закона от 17 декабря 2001 г. N 173-ФЗ "О трудовых пенсиях в Российской Федерации" Правительству РФ предоставлено право при необходимости утверждать списки соответствующих работ, производств, профессий, должностей, специальностей и учреждений, с учетом которых назначается трудовая пенсия.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Постановлением Кабинета Министров СССР от 26 января 1991 г. N 10 были утверждены Списки N 1 и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Действие указанных Списков постановлением Совета Министров РСФСР от 2 октября 1991 г. N 517 было распространено на территорию РСФСР.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РФ от 18 июля 2002 г. N 537 подтверждено действие на территории Российской Федерации указанных выше Списков.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Разделом 33 Списка N 2 (</w:t>
      </w:r>
      <w:r>
        <w:rPr>
          <w:rFonts w:cs="Times New Roman" w:ascii="Times New Roman" w:hAnsi="Times New Roman"/>
          <w:b/>
          <w:sz w:val="24"/>
          <w:szCs w:val="24"/>
        </w:rPr>
        <w:t>код 23200000-14341-Машинисты холодильных установок, обслуживающие аммиачно-холодильные установки</w:t>
      </w:r>
      <w:r>
        <w:rPr>
          <w:rFonts w:cs="Times New Roman" w:ascii="Times New Roman" w:hAnsi="Times New Roman"/>
          <w:sz w:val="24"/>
          <w:szCs w:val="24"/>
        </w:rPr>
        <w:t>) предусмотрено право на льготное пенсионное обеспечение по возрасту для машинистов холодильных установок, обслуживающих аммиачно-холодильные установки. Условием отнесения работы машиниста холодильных установок к льготному стажу является обслуживание аммиачно-холодильных установок. Вредность обусловлена воздействием аммиака использующегося в холодильной установке.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Поэтому, в зависимости от стажа Вам может быть назначена трудовая пенсия по старости ранее достижения возраста, установленного статьей 7 Федерального закона от 17 декабря 2001 г. N 173-ФЗ "О трудовых пенсиях в Российской Федерации":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w:t>
      </w:r>
      <w:r>
        <w:rPr>
          <w:rFonts w:cs="Times New Roman" w:ascii="Times New Roman" w:hAnsi="Times New Roman"/>
          <w:b/>
          <w:bCs/>
          <w:sz w:val="24"/>
          <w:szCs w:val="24"/>
        </w:rPr>
        <w:t>на работах с вредными условиями труда</w:t>
      </w:r>
      <w:r>
        <w:rPr>
          <w:rFonts w:cs="Times New Roman" w:ascii="Times New Roman" w:hAnsi="Times New Roman"/>
          <w:sz w:val="24"/>
          <w:szCs w:val="24"/>
        </w:rPr>
        <w:t xml:space="preserve"> и в горячих цехах и имеют страховой стаж соответственно не менее 20 и 15 лет.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статьей 7 Федерального закона "О трудовых пенсиях в Российской Федерации", на один год за каждый полный год такой работы - мужчинам и женщинам;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Подпунктом 2 части 1 статьи 30 Федерального закона от 28.12.2013 N 400-ФЗ (ред. от 06.03.2019) "О страховых пенсиях" предусмотрено: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статьей 8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Частью 2 статьи 30 Федерального закона от 28.12.2013 N 400-ФЗ (ред. от 06.03.2019) "О страховых пенсиях" установлено, что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Так, в соответствии с Постановлением Правительства РФ от 16.07.2014 N 665 (ред. от 04.03.2021)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 предусмотрена профессия: Машинисты холодильных установок, обслуживающие аммиачно-холодильные установки, код 23200000-14341. Список № 2, раздел 33.</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Кроме того, трудовым законодательством для работников, занятых на работах с вредными и опасными условиями труда, предусмотрены такие компенсации, как дополнительный оплачиваемый отпуск, оплата труда в повышенном размере и сокращенная продолжительность рабочего времени и ежедневной работы (смены) (статьи 92, 94, 116, 117, 146, 147 ТК РФ).</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Минимальные размеры этих компенсаций установлены постановлением Правительства от 20.11.2008 N 870. Работникам, занятым на работах с вредными и (или) опасными условиями труда, по результатам аттестации рабочих мест устанавливается: ежегодный дополнительный оплачиваемый отпуск - не менее 7 календарных дней; повышение оплаты труда - не менее 4% тарифной ставки; сокращенная продолжительность рабочего времени - не более 36 часов в неделю в соответствии со ст. 92 ТК РФ (п. 1 указанного постановления).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Льготные периоды трудового стажа.</w:t>
      </w:r>
    </w:p>
    <w:p>
      <w:pPr>
        <w:pStyle w:val="Normal"/>
        <w:spacing w:lineRule="auto" w:line="240"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Периоды работы, дающие право на досрочное назначение страховой пенсии по старости, перечисленные в пункте 2 части 1 статьи 30 Федерального закона «О страховых пенсиях» №400-ФЗ относятся к спискам профессий установленных Постановлением Правительства РФ от 16.07.2014 N 665 (ред. от 04.03.2021) в том числе и по специальности  Машинисты холодильных установок, обслуживающим аммиачно-холодильные установки., которые протекали после 01.01.2013 года, будут засчитываться в льготный стаж работника только при условии уплаты работодателем страховых взносов по специальным тарифам, установленным в статье 428 НК РФ. При этом установленные пенсионным законодательством условия назначения страховой пенсии по старости будут приниматься во внимание при её назначении только в случае, если класс условий труда на рабочих местах соответствует вредному или опасному классу условий труда, установленному в результате специальной оценки условий труда (СОУТ).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Если на рабочих местах (которые по результатам СОУТ соответствуют вредному или тяжёлому классу условий труда) трудятся работники с профессиями (должностями) не указанными в Списках 1 или 2 или они выполняют работу не указанную в этих Списках, тогда этот период их работы не будет включаться в специальный стаж, дающий право на досрочную пенсию, назначаемую в соответствии пунктов 1 и 2 части 1 статьи 30 Закона №400-ФЗ.</w:t>
      </w:r>
    </w:p>
    <w:p>
      <w:pPr>
        <w:pStyle w:val="Normal"/>
        <w:spacing w:lineRule="auto" w:line="240" w:before="0" w:after="0"/>
        <w:ind w:firstLine="567"/>
        <w:jc w:val="both"/>
        <w:rPr>
          <w:rFonts w:ascii="Times New Roman" w:hAnsi="Times New Roman" w:cs="Times New Roman"/>
          <w:sz w:val="24"/>
          <w:szCs w:val="24"/>
          <w:u w:val="single"/>
        </w:rPr>
      </w:pPr>
      <w:r>
        <w:rPr>
          <w:rFonts w:cs="Times New Roman" w:ascii="Times New Roman" w:hAnsi="Times New Roman"/>
          <w:sz w:val="24"/>
          <w:szCs w:val="24"/>
          <w:u w:val="single"/>
        </w:rPr>
        <w:t>Поэтому работникам, работающим на таких рабочих местах, нужно проверять соответствие наименования своей профессии или должности и выполняемой работы Списка №2, и в случае несоответствия требовать от работодателя переоформления трудового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Работодатель обязан обеспечить проведение специальной оценки условий труда на своем предприятии. Для работников, рабочие места которых аттестованы по условиям труда, результаты этой аттестации будут использоваться при установлении дополнительных тарифов на страховые взносы в ПФР, ФСС и ФОМС. Такие периоды работы будут засчитываться в специальный стаж работника, дающий ему право на досрочное назначение страховой пенсии, при условии, что работодатель уплатил за работника страховые взносы в соответствующие социальные фонды по дополнительным тарифам.</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b/>
          <w:i/>
        </w:rPr>
        <w:t>Судебная практика.</w:t>
      </w:r>
      <w:r>
        <w:rPr>
          <w:rFonts w:cs="Times New Roman" w:ascii="Times New Roman" w:hAnsi="Times New Roman"/>
          <w:i/>
        </w:rPr>
        <w:t xml:space="preserve"> Работодатель не включил периоды работы на вредных или опасных производствах в специальный стаж. Главное условие для включения периодов работы на вредных или опасных производствах в специальный стаж – уплата работодателем за работника повышенных страховых взносов в Пенсионный фонд РФ. Такая обязанность установлена </w:t>
      </w:r>
      <w:r>
        <w:rPr>
          <w:rFonts w:cs="Times New Roman" w:ascii="Times New Roman" w:hAnsi="Times New Roman"/>
          <w:b/>
          <w:i/>
        </w:rPr>
        <w:t>с 1 января 2013 г.</w:t>
      </w:r>
      <w:r>
        <w:rPr>
          <w:rFonts w:cs="Times New Roman" w:ascii="Times New Roman" w:hAnsi="Times New Roman"/>
          <w:i/>
        </w:rPr>
        <w:t xml:space="preserve"> Если стаж работы во вредных условиях не будет учтен на индивидуальном лицевом счете работника в системе обязательного пенсионного страхования, он не сможет претендовать на досрочное назначение страховой пенсии по старости.</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t xml:space="preserve">Чтобы этого не допустить, проверьте соответствие наименования вашей должности нормативным актам и спискам; узнайте, какой дополнительный тариф установлен для вашего работодателя; выясните, платит ли предприятие дополнительные страховые взносы в Пенсионный фонд РФ (за невыполнение этой обязанности работодатель несет ответственность). </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t>Вы самостоятельно можете отслеживать уплату работодателем дополнительных страховых взносов путем получения выписки из своего лицевого счета в ПФР через сайт Пенсионного фонда или клиентскую службу его территориальных органов, через Портал госуслуг или МФЦ.</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b/>
          <w:i/>
        </w:rPr>
        <w:t>До 1 января 2013 года</w:t>
      </w:r>
      <w:r>
        <w:rPr>
          <w:rFonts w:cs="Times New Roman" w:ascii="Times New Roman" w:hAnsi="Times New Roman"/>
          <w:i/>
        </w:rPr>
        <w:t xml:space="preserve"> в соответствии с Правилами подсчета и подтверждения страхового стажа для установления трудовых пенсий (утвержденных Постановлением Правительства от 24.07.2002 года N 555), основным документом, подтверждающим периоды работы, является трудовая книжка. При отсутствии в ней необходимых сведений в качестве доказательств могут представляться справки работодателя и свидетельские показания.</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t xml:space="preserve">Однако, представители органов ПФ РФ занимают иную позицию и высказывают мнение о том, что только в некоторых  случаях трудовая книжка может служить основанием для учета в специальный стаж периода работы без истребования дополнительных документов, это случаи: когда указанная в трудовой книжке профессия (должность) поименована в Списках №1 и №2 и не требует дополнительных условий; при учете  профиля организации, в которой работало лицо, а также период работы (так, если работа протекала </w:t>
      </w:r>
      <w:r>
        <w:rPr>
          <w:rFonts w:cs="Times New Roman" w:ascii="Times New Roman" w:hAnsi="Times New Roman"/>
          <w:b/>
          <w:i/>
        </w:rPr>
        <w:t>до 01.01.1992 г.</w:t>
      </w:r>
      <w:r>
        <w:rPr>
          <w:rFonts w:cs="Times New Roman" w:ascii="Times New Roman" w:hAnsi="Times New Roman"/>
          <w:i/>
        </w:rPr>
        <w:t xml:space="preserve"> в период ведения планового хозяйства, в организации, которая предоставляла в органы соцобеспечения (собес), а затем - в отделы социальной защиты населения - предусмотренные законодательством перечни профессий по своей организации, занятость в которых давала право на досрочное назначение трудовой пенсии, то записи в трудовой книжке будет достаточно). Так как, большинство профессий, поименованных в Списках №1 и №2, содержат дополнительные условия, которые, как правило, не отражаются в трудовых книжках, представители ПФ требуют уточняющие справки от работодателя. Такая справка должна содержать информацию о характере труда работника, его полной занятости, ссылка на номер позиции, раздел и список. Основание выдачи такой справки должно содержать документы технического вида и иные сведения, доказывающие занятость во вредных условиях.</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t>Такая  позиция представителей органов ПФ РФ может быть оспорена.  При отказе органа ПФ РФ учесть в специальном стаже тот период работы, который не подтвержден дополнительными документами о полной занятости, Вы вправе обратиться в суд с иском о досрочном назначении трудовой пенсии.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i/>
          <w:i/>
          <w:sz w:val="24"/>
          <w:szCs w:val="24"/>
        </w:rPr>
      </w:pPr>
      <w:r>
        <w:rPr>
          <w:rFonts w:cs="Times New Roman" w:ascii="Times New Roman" w:hAnsi="Times New Roman"/>
          <w:b/>
          <w:i/>
          <w:sz w:val="24"/>
          <w:szCs w:val="24"/>
        </w:rPr>
        <w:t>Что делать, если профессии и работы, на которых при спецоценке были выявлены вредные условия труда, не названы во «вредных» списках?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Чтобы работники могли получать гарантии и компенсации, необходимо оформить ряд документов.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Во-первых, нужно ознакомить работников с результатами специальной оценки на их рабочих местах под подпись в течение 30 календарных дней со дня утверждения отчета о проведении спецоценки (ч. 5 ст. 15 Закона № 426 ФЗ).</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Во-вторых, издается приказ по организации об установлении надбавок к зарплате, дополнительного оплачиваемого отпуска и пр.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Датой завершения специальной оценки условий труда следует считать дату утверждения отчета. Минтруд в Письме от 26.03.2014 № 17 3/10/В-1579 сообщал, что результаты спецоценки применяются с даты утверждения отчета. Соответственно, с этой даты должны быть установлены гарантии и компенсации тем работникам, на чьих рабочих местах условия труда признаны вредными. Например, результаты спецоценки утверждены 12 апреля. Значит, труд будет оплачиваться в повышенном размере лишь с этой даты, а с 1 по 11 апреля доплата за вредность при расчете зарплаты учитываться не будет. В-третьих, надо внести изменения в трудовые договоры.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Статья 57 ТК РФ в качестве обязательных условий трудового договора называет в том числе: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условия труда на рабочем месте;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Чтобы внести корректировки в договор, необходимо подготовить уведомления об изменении условий трудового договора – с информацией для работников о том, что на их рабочих местах условия труда признаны вредными, и классе вредности. Кроме того, в уведомлении нужно указать полагающиеся в связи с этим гарантии и компенсации.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теми, кто согласен продолжать работу в новых условиях труда, заключается дополнительное соглашение в порядке ст. 72 ТК РФ. С теми же, кто против, придется, руководствуясь ст. 74 ТК РФ, расторгнуть трудовые договоры по п. 7 ч. 1 ст. 77 ТК РФ, предложив вначале перевод на имеющуюся вакантную должность.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Напомним, что изменение условий трудового договора по инициативе работодателя допускается, если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и др.), определенные сторонами условия договора не могут быть сохранены. При этом трудовая функция работника не должна быть изменена.</w:t>
      </w:r>
    </w:p>
    <w:p>
      <w:pPr>
        <w:pStyle w:val="Normal"/>
        <w:spacing w:lineRule="auto" w:line="240" w:before="0" w:after="0"/>
        <w:ind w:firstLine="567"/>
        <w:jc w:val="both"/>
        <w:rPr>
          <w:rFonts w:ascii="Times New Roman" w:hAnsi="Times New Roman" w:cs="Times New Roman"/>
          <w:b/>
          <w:b/>
          <w:i/>
          <w:i/>
          <w:sz w:val="24"/>
          <w:szCs w:val="24"/>
        </w:rPr>
      </w:pPr>
      <w:r>
        <w:rPr>
          <w:rFonts w:cs="Times New Roman" w:ascii="Times New Roman" w:hAnsi="Times New Roman"/>
          <w:b/>
          <w:i/>
          <w:sz w:val="24"/>
          <w:szCs w:val="24"/>
        </w:rPr>
        <w:t>Неточности наименования должности в трудовой книжке, не могут служить основанием для отказа в зачете специального стажа дающим право на досрочное назначение пенсии. Но, для не допущения конфликтов с ПФР, лучше внести изменения в штатное расписание и в трудовые книжки работников по изменению наименования должности.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Что делать, если ПФР отказывается включать советский стаж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Отказы ПФР не редкость, и тогда пенсионерам надо защищать свои права в судебном порядке. Конечно, судебное разбирательство занимает много времени, но практика показывает, что чаще всего судья в этой ситуации становится на сторону гражданина. При этом необходимо побеспокоится о доказательствах. Как правило, в городских архивах можно найти сведения. Это справки, выписки из приказов, лицевые счета и ведомости на выплату заработной платы, удостоверения... и иные документы, содержащие сведения о работе». Пример судебной практики ниже.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b/>
          <w:i/>
        </w:rPr>
        <w:t>Положительная Судебная практика.</w:t>
      </w:r>
      <w:r>
        <w:rPr>
          <w:rFonts w:cs="Times New Roman" w:ascii="Times New Roman" w:hAnsi="Times New Roman"/>
          <w:i/>
        </w:rPr>
        <w:t xml:space="preserve"> К делу № 2-954/2016 Решение. Период трудовой деятельности с 21.05.1983 по 05.01.1999 в должности машиниста холодильной аммиачной установки не зачтен в специальный стаж, позволяющий воспользоваться своим правом на досрочное назначение страховой пенсии по старости. Специалистами ГУ УПФР в Успенском районе был сделан вывод, что наименование должности не соответствует Спискам льготных профессий «Производств, цехов, профессий и должностей, работа в которых дает право на пенсию на льготных условиях и в льготных размерах», утвержденных Постановлением Совета Министров СССР от 22.08.1956 № 1173, где Списком №2 разделом XXXIII «Общие профессии», предусмотрены льготные должности: « Машинисты (мотористы, компрессорщики), обслуживающие аммиачно-холодильные установки в промышленности и на транспорте», запись в трудовой книжке не может подтвердить стаж в льготной профессии, как и льготный характер его работы в тяжелых условиях труда.</w:t>
      </w:r>
    </w:p>
    <w:p>
      <w:pPr>
        <w:pStyle w:val="Normal"/>
        <w:spacing w:lineRule="auto" w:line="240" w:before="0" w:after="0"/>
        <w:ind w:firstLine="567"/>
        <w:jc w:val="both"/>
        <w:rPr>
          <w:rFonts w:ascii="Times New Roman" w:hAnsi="Times New Roman" w:cs="Times New Roman"/>
          <w:i/>
          <w:i/>
          <w:u w:val="single"/>
        </w:rPr>
      </w:pPr>
      <w:r>
        <w:rPr>
          <w:rFonts w:cs="Times New Roman" w:ascii="Times New Roman" w:hAnsi="Times New Roman"/>
          <w:i/>
        </w:rPr>
        <w:t xml:space="preserve">Вывод суда: </w:t>
      </w:r>
      <w:r>
        <w:rPr>
          <w:rFonts w:cs="Times New Roman" w:ascii="Times New Roman" w:hAnsi="Times New Roman"/>
          <w:i/>
          <w:u w:val="single"/>
        </w:rPr>
        <w:t>Суд считает, что неточности в наименования должности истца в трудовой книжке не может служить основанием для исключения спорного периода из льготного стажа , при назначении трудовой пенсии по старости, за работу в тяжелых условиях труда.</w:t>
      </w:r>
      <w:r>
        <w:rPr/>
        <w:t xml:space="preserve"> </w:t>
      </w:r>
      <w:r>
        <w:rPr>
          <w:rFonts w:cs="Times New Roman" w:ascii="Times New Roman" w:hAnsi="Times New Roman"/>
          <w:i/>
          <w:u w:val="single"/>
        </w:rPr>
        <w:t>Суд считает доказанным тот факт, что в оспариваемые периоды истец работал в тяжелых условиях труда, с вредным веществом - аммиаком, в должности « машиниста холодильных аммиачных установок ».</w:t>
      </w:r>
      <w:r>
        <w:rPr/>
        <w:t xml:space="preserve"> </w:t>
      </w:r>
      <w:r>
        <w:rPr>
          <w:rFonts w:cs="Times New Roman" w:ascii="Times New Roman" w:hAnsi="Times New Roman"/>
          <w:i/>
          <w:u w:val="single"/>
        </w:rPr>
        <w:t>При отсутствии трудовой книжки, а также в тех случаях, когда в трудовой книжке содержатся неправильные и неточные записи, либо не содержатся записи об отдельных периодах работы в подтверждение трудового стажа принимаются справки, выписки из приказов, лицевые счета и ведомости на выплату заработной платы, удостоверения... и иные документы, содержащие сведения о работе».</w:t>
      </w:r>
    </w:p>
    <w:p>
      <w:pPr>
        <w:pStyle w:val="Normal"/>
        <w:spacing w:lineRule="auto" w:line="240" w:before="0" w:after="0"/>
        <w:ind w:firstLine="567"/>
        <w:jc w:val="both"/>
        <w:rPr>
          <w:rFonts w:ascii="Times New Roman" w:hAnsi="Times New Roman" w:cs="Times New Roman"/>
          <w:i/>
          <w:i/>
          <w:u w:val="single"/>
        </w:rPr>
      </w:pPr>
      <w:r>
        <w:rPr>
          <w:rFonts w:cs="Times New Roman" w:ascii="Times New Roman" w:hAnsi="Times New Roman"/>
          <w:i/>
          <w:u w:val="single"/>
        </w:rPr>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b/>
          <w:i/>
        </w:rPr>
        <w:t>Положительная Судебная практика.</w:t>
      </w:r>
      <w:r>
        <w:rPr>
          <w:rFonts w:cs="Times New Roman" w:ascii="Times New Roman" w:hAnsi="Times New Roman"/>
          <w:i/>
        </w:rPr>
        <w:t xml:space="preserve"> Решение Именем Российской Федерации 14 октября 2020 года</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t>с 04.09.1984 г. по 11.10.1984 г. - на участке холодильно -компрессорных установок и нагнетателей машинистом холодильных установок . Данный период в специальный стаж не засчитывается, т.к. разделом XXIII Списка № 2 предусмотрена должность машинист холодильных установок , обслуживающий аммиачно-холодильные установки , а также согласно представленным страхователем ОАО «Шебекинский биохимический завод» перечня профессий и должностей, дающих право на льготное пенсионное обеспечение, имеющегося в материалах наблюдательного дела должность машиниста холодильных установок - не поименована.</w:t>
      </w:r>
    </w:p>
    <w:p>
      <w:pPr>
        <w:pStyle w:val="Normal"/>
        <w:spacing w:lineRule="auto" w:line="240" w:before="0" w:after="0"/>
        <w:ind w:firstLine="567"/>
        <w:jc w:val="both"/>
        <w:rPr>
          <w:rFonts w:ascii="Times New Roman" w:hAnsi="Times New Roman" w:cs="Times New Roman"/>
          <w:i/>
          <w:i/>
          <w:u w:val="single"/>
        </w:rPr>
      </w:pPr>
      <w:r>
        <w:rPr>
          <w:rFonts w:cs="Times New Roman" w:ascii="Times New Roman" w:hAnsi="Times New Roman"/>
          <w:i/>
        </w:rPr>
        <w:t xml:space="preserve">Вывод суда: </w:t>
      </w:r>
      <w:r>
        <w:rPr>
          <w:rFonts w:cs="Times New Roman" w:ascii="Times New Roman" w:hAnsi="Times New Roman"/>
          <w:i/>
          <w:u w:val="single"/>
        </w:rPr>
        <w:t>Иск  удовлетворить. В судебном заседании установлено, что в период работы истица на Шебекинском биохимическом заводе по специальности машиниста холодильных установок, машиниста холодильно -компрессорных установок в ХКУ, слесарем-ремонтником на том же участке, его рабочее место находилось в цехе №1. Отделение холодильно -компрессорных установок участвовало в технологическом процессе производства лизина, поскольку истец осуществлял непрерывную подачу воздуха на контрольно-измерительные приборы в цехе №3,1, цех ферментации, очищенный воздух компрессорной установкой был необходим для приборов КИПиА, по которым аппаратчики вели непрерывный процесс производства лизина согласно утвержденного регламента. Без выполнения указанных работ производство лизина было невозможно.</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b/>
          <w:i/>
        </w:rPr>
        <w:t>Отрицательная судебная практика.</w:t>
      </w:r>
      <w:r>
        <w:rPr/>
        <w:t xml:space="preserve"> </w:t>
      </w:r>
      <w:r>
        <w:rPr>
          <w:rFonts w:ascii="Tahoma" w:hAnsi="Tahoma" w:cs="Tahoma"/>
          <w:i/>
          <w:i/>
        </w:rPr>
        <w:t>﻿</w:t>
      </w:r>
      <w:r>
        <w:rPr>
          <w:rFonts w:cs="Times New Roman" w:ascii="Times New Roman" w:hAnsi="Times New Roman"/>
          <w:i/>
        </w:rPr>
        <w:t>Дело № 2-6433/2020 Решение.</w:t>
      </w:r>
      <w:r>
        <w:rPr/>
        <w:t xml:space="preserve"> </w:t>
      </w:r>
      <w:r>
        <w:rPr>
          <w:rFonts w:cs="Times New Roman" w:ascii="Times New Roman" w:hAnsi="Times New Roman"/>
          <w:i/>
        </w:rPr>
        <w:t>Считая свои права нарушенными, 21.08.2020 Алексеев А.В. обратился в Вологодский городской суд Вологодской области с иском к УПФР в г. Вологде Вологодской области о признании решения незаконным. В обоснование указал, что в спорные периоды работал в должности, дающей право на льготное пенсионное обеспечение. Уточнив 16.09.2020 исковые требования в порядке ст. 39 Гражданского процессуального кодекса Российской Федерации (далее – ГПК РФ) просил признать решение в части отказа во включении в специальный стаж спорных периодов работы незаконным; включить их в специальный стаж и назначить страховую пенсию по старости с 10.08.2020</w:t>
      </w:r>
    </w:p>
    <w:p>
      <w:pPr>
        <w:pStyle w:val="Normal"/>
        <w:spacing w:lineRule="auto" w:line="240" w:before="0" w:after="0"/>
        <w:ind w:firstLine="567"/>
        <w:jc w:val="both"/>
        <w:rPr>
          <w:rFonts w:ascii="Times New Roman" w:hAnsi="Times New Roman" w:cs="Times New Roman"/>
          <w:i/>
          <w:i/>
          <w:u w:val="single"/>
        </w:rPr>
      </w:pPr>
      <w:r>
        <w:rPr>
          <w:rFonts w:cs="Times New Roman" w:ascii="Times New Roman" w:hAnsi="Times New Roman"/>
          <w:i/>
        </w:rPr>
        <w:t xml:space="preserve">Вывод суда: </w:t>
      </w:r>
      <w:r>
        <w:rPr>
          <w:rFonts w:cs="Times New Roman" w:ascii="Times New Roman" w:hAnsi="Times New Roman"/>
          <w:i/>
          <w:u w:val="single"/>
        </w:rPr>
        <w:t>В удовлетворении исковых требований отказано. Само по себе наличие в трудовой книжке истца записи о периодах работы в качестве машиниста аммиачно-холодильной установки, предоставление дополнительных отпусков и питания, при отсутствии доказательств осуществления работы по указанной должности и данных персонифицированного учета, не может являться основанием для включения спорных периодов работы в специальный стаж. Совокупность имеющихся в деле документов не позволяет суду сделать вывод о занятости истца машинистом холодильных установок, обслуживающим аммиачно-холодильные установки , не менее 80 % рабочего времени.</w:t>
      </w:r>
    </w:p>
    <w:p>
      <w:pPr>
        <w:pStyle w:val="Normal"/>
        <w:spacing w:lineRule="auto" w:line="240" w:before="0" w:after="0"/>
        <w:ind w:firstLine="567"/>
        <w:jc w:val="both"/>
        <w:rPr>
          <w:rFonts w:ascii="Times New Roman" w:hAnsi="Times New Roman" w:cs="Times New Roman"/>
          <w:i/>
          <w:i/>
        </w:rPr>
      </w:pPr>
      <w:r>
        <w:rPr>
          <w:rFonts w:cs="Times New Roman" w:ascii="Times New Roman" w:hAnsi="Times New Roman"/>
          <w:i/>
        </w:rPr>
      </w:r>
    </w:p>
    <w:p>
      <w:pPr>
        <w:pStyle w:val="Normal"/>
        <w:spacing w:lineRule="auto" w:line="240"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Повышенная пенсия за вредные условия труда</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Людям, которые действительно многие годы отработали на опасных производствах, интересно знать, какая надбавка к пенсии за вредные условия труда их ожидает в старости. Каждый желает заранее подготовить безбедную жизнь тогда, когда обеспечивать себя самостоятельно уже не будет возможности. Основанием для начисления и расчета льготного пенсионного обеспечения являются записи в трудовой книжке, выписки из архивных документов, данные о работе человека на том или ином предприятии и прочие подтверждающие официальные бумаги.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u w:val="single"/>
        </w:rPr>
        <w:t>К огромному сожалению многих тысяч и даже сотен тысяч людей, никакая денежная надбавка к пенсии за вредность, согласно законодательству, не предполагается.</w:t>
      </w:r>
      <w:r>
        <w:rPr>
          <w:rFonts w:cs="Times New Roman" w:ascii="Times New Roman" w:hAnsi="Times New Roman"/>
          <w:sz w:val="24"/>
          <w:szCs w:val="24"/>
        </w:rPr>
        <w:t xml:space="preserve"> То есть пенсионные выплаты будут рассчитываться в общем порядке, кроме тех случаев, когда человек проживал и работал в трудных климатических условиях. Компенсацией и поощрением в данном случае станет досрочный выход на заслуженный отдых.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Существует оговорка, которая, впрочем, к общим правилам никак не относится. Льготные пенсии за вредность все же могут быть увеличены работодателем, путем повышения страховых выплат во время работы трудящегося. В зависимости от вредности труда, повышающий коэффициент выплат может составить от 2 до 9 процентов, что может повлиять и на общий размер пенсионных пособий. Кроме того, можно повысить пенсию путем внесения средств в частные фонды, кроме государственного. Однако стоит четко прописывать все условия подобных отчислений в коллективном договоре, чтобы потом не возникло никаких осложнений, когда придет срок получать свои, честно накопленные, средства.</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Справка:  </w:t>
      </w:r>
      <w:r>
        <w:rPr>
          <w:rFonts w:cs="Times New Roman" w:ascii="Times New Roman" w:hAnsi="Times New Roman"/>
          <w:i/>
          <w:sz w:val="24"/>
          <w:szCs w:val="24"/>
        </w:rPr>
        <w:t xml:space="preserve">Список N 2 производств, цехов, профессий и должностей с тяжелыми условиями труда, работа в которых дает право на государственную пенсию на льготных условиях и в льготных размерах, утвержденный </w:t>
      </w:r>
      <w:r>
        <w:rPr>
          <w:rFonts w:cs="Times New Roman" w:ascii="Times New Roman" w:hAnsi="Times New Roman"/>
          <w:b/>
          <w:i/>
          <w:sz w:val="24"/>
          <w:szCs w:val="24"/>
        </w:rPr>
        <w:t>постановлением Совета Министров СССР от 22 августа 1956 г. N 1173</w:t>
      </w:r>
      <w:r>
        <w:rPr>
          <w:rFonts w:cs="Times New Roman" w:ascii="Times New Roman" w:hAnsi="Times New Roman"/>
          <w:i/>
          <w:sz w:val="24"/>
          <w:szCs w:val="24"/>
        </w:rPr>
        <w:t xml:space="preserve"> "Об утверждении списков производств, цехов, профессий и должностей, работа в которых дает право на государственную пенсию на льготных условиях и в льготных размерах", - для учета периодов выполнения соответствующих работ, имевших место </w:t>
      </w:r>
      <w:r>
        <w:rPr>
          <w:rFonts w:cs="Times New Roman" w:ascii="Times New Roman" w:hAnsi="Times New Roman"/>
          <w:b/>
          <w:i/>
          <w:sz w:val="24"/>
          <w:szCs w:val="24"/>
        </w:rPr>
        <w:t>до 1 января 1992 г</w:t>
      </w:r>
      <w:r>
        <w:rPr>
          <w:rFonts w:cs="Times New Roman" w:ascii="Times New Roman" w:hAnsi="Times New Roman"/>
          <w:b/>
          <w:sz w:val="24"/>
          <w:szCs w:val="24"/>
        </w:rPr>
        <w:t>.</w:t>
      </w:r>
      <w:r>
        <w:rPr>
          <w:rFonts w:cs="Times New Roman" w:ascii="Times New Roman" w:hAnsi="Times New Roman"/>
          <w:sz w:val="24"/>
          <w:szCs w:val="24"/>
        </w:rPr>
        <w:t xml:space="preserve"> – применяется при определении стажа на соответствующих видах работ в целях досрочного пенсионного обеспечения в соответствии со статьей 30 Федерального закона "О страховых пенсиях", в соответствии с Постановление Правительства Российской Федерации от 16 июля 2014 г. N 665 г. Москва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Нормативно-правовые документы регламентирующие установление льготного стажа для начисления досрочной пенсии:</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Постановление Совмина СССР от 22.08.1956 N 1173 (ред. от 27.09.1990) "Об утверждении списков производств, цехов, профессий и должностей, работа в которых дает право на государственную пенсию на льготных условиях и в льготных размерах" (вместе с "Списком N 1 производств, цехов, профессий и должностей на подземных работах, на работах с вредными условиями труда и в горячих цехах, работа в которых дает право на государственную пенсию на льготных условиях и в льготных размерах", "Списком N 2 производств, цехов, профессий и должностей с тяжелыми условиями труда, работа в которых дает право на государственную пенсию на льготных условиях и в льготных размерах");</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Постановление Кабинета Министров СССР от 26.01.1991 N 10 (ред. от 02.10.1991) "Об утверждении Списков производств, работ, профессий, должностей и показателей, дающих право на льготное пенсионное обеспечение"</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Постановление Совмина РСФСР от 02.10.1991 N 517 "О пенсиях на льготных условиях по старости (по возрасту) и за выслугу лет";</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Федеральный закон "О трудовых пенсиях в Российской Федерации" от 17.12.2001 N 173-ФЗ;</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Постановление Правительства РФ от 18 июля 2002 г. N 537</w:t>
      </w:r>
    </w:p>
    <w:p>
      <w:pPr>
        <w:pStyle w:val="ListParagraph"/>
        <w:spacing w:lineRule="auto" w:line="240" w:before="0" w:after="0"/>
        <w:ind w:left="1377" w:hanging="0"/>
        <w:contextualSpacing/>
        <w:jc w:val="both"/>
        <w:rPr>
          <w:rFonts w:ascii="Times New Roman" w:hAnsi="Times New Roman" w:cs="Times New Roman"/>
        </w:rPr>
      </w:pPr>
      <w:r>
        <w:rPr>
          <w:rFonts w:cs="Times New Roman" w:ascii="Times New Roman" w:hAnsi="Times New Roman"/>
        </w:rPr>
        <w:t>"О списках производств, работ, профессий и должностей, с учетом</w:t>
      </w:r>
    </w:p>
    <w:p>
      <w:pPr>
        <w:pStyle w:val="ListParagraph"/>
        <w:spacing w:lineRule="auto" w:line="240" w:before="0" w:after="0"/>
        <w:ind w:left="1377" w:hanging="0"/>
        <w:contextualSpacing/>
        <w:jc w:val="both"/>
        <w:rPr>
          <w:rFonts w:ascii="Times New Roman" w:hAnsi="Times New Roman" w:cs="Times New Roman"/>
        </w:rPr>
      </w:pPr>
      <w:r>
        <w:rPr>
          <w:rFonts w:cs="Times New Roman" w:ascii="Times New Roman" w:hAnsi="Times New Roman"/>
        </w:rPr>
        <w:t>которых досрочно назначается трудовая пенсия по старости</w:t>
      </w:r>
    </w:p>
    <w:p>
      <w:pPr>
        <w:pStyle w:val="ListParagraph"/>
        <w:spacing w:lineRule="auto" w:line="240" w:before="0" w:after="0"/>
        <w:ind w:left="1377" w:hanging="0"/>
        <w:contextualSpacing/>
        <w:jc w:val="both"/>
        <w:rPr>
          <w:rFonts w:ascii="Times New Roman" w:hAnsi="Times New Roman" w:cs="Times New Roman"/>
        </w:rPr>
      </w:pPr>
      <w:r>
        <w:rPr>
          <w:rFonts w:cs="Times New Roman" w:ascii="Times New Roman" w:hAnsi="Times New Roman"/>
        </w:rPr>
        <w:t>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Постановление Правительства РФ от 20 ноября 2008 г. N 870</w:t>
      </w:r>
    </w:p>
    <w:p>
      <w:pPr>
        <w:pStyle w:val="ListParagraph"/>
        <w:spacing w:lineRule="auto" w:line="240" w:before="0" w:after="0"/>
        <w:ind w:left="1377" w:hanging="0"/>
        <w:contextualSpacing/>
        <w:jc w:val="both"/>
        <w:rPr>
          <w:rFonts w:ascii="Times New Roman" w:hAnsi="Times New Roman" w:cs="Times New Roman"/>
        </w:rPr>
      </w:pPr>
      <w:r>
        <w:rPr>
          <w:rFonts w:cs="Times New Roman" w:ascii="Times New Roman" w:hAnsi="Times New Roman"/>
        </w:rPr>
        <w:t>"Об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Федеральный закон "О страховых пенсиях" от 28.12.2013 N 400-ФЗ;</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Постановление Правительства РФ от 16 июля 2014 г. N 665</w:t>
      </w:r>
    </w:p>
    <w:p>
      <w:pPr>
        <w:pStyle w:val="ListParagraph"/>
        <w:spacing w:lineRule="auto" w:line="240" w:before="0" w:after="0"/>
        <w:ind w:left="1377" w:hanging="0"/>
        <w:contextualSpacing/>
        <w:jc w:val="both"/>
        <w:rPr>
          <w:rFonts w:ascii="Times New Roman" w:hAnsi="Times New Roman" w:cs="Times New Roman"/>
        </w:rPr>
      </w:pPr>
      <w:r>
        <w:rPr>
          <w:rFonts w:cs="Times New Roman" w:ascii="Times New Roman" w:hAnsi="Times New Roman"/>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Федеральный закон "О специальной оценке условий труда" от 28.12.2013 N 426-ФЗ;</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"Трудовой кодекс Российской Федерации" от 30.12.2001 N 197-ФЗ;</w:t>
      </w:r>
    </w:p>
    <w:p>
      <w:pPr>
        <w:pStyle w:val="ListParagraph"/>
        <w:numPr>
          <w:ilvl w:val="0"/>
          <w:numId w:val="1"/>
        </w:numPr>
        <w:shd w:val="clear" w:color="auto" w:fill="FFFFFF"/>
        <w:suppressAutoHyphens w:val="false"/>
        <w:spacing w:lineRule="atLeast" w:line="315" w:before="0" w:after="144"/>
        <w:contextualSpacing/>
        <w:jc w:val="both"/>
        <w:outlineLvl w:val="0"/>
        <w:rPr>
          <w:rFonts w:ascii="Times New Roman" w:hAnsi="Times New Roman" w:eastAsia="Times New Roman" w:cs="Times New Roman"/>
          <w:bCs/>
          <w:color w:val="000000"/>
          <w:kern w:val="2"/>
          <w:lang w:eastAsia="ru-RU"/>
        </w:rPr>
      </w:pPr>
      <w:r>
        <w:rPr>
          <w:rFonts w:eastAsia="Times New Roman" w:cs="Times New Roman" w:ascii="Times New Roman" w:hAnsi="Times New Roman"/>
          <w:bCs/>
          <w:color w:val="000000"/>
          <w:kern w:val="2"/>
          <w:lang w:eastAsia="ru-RU"/>
        </w:rPr>
        <w:t>НК РФ Статья 428. Дополнительные тарифы страховых взносов для отдельных категорий плательщиков</w:t>
      </w:r>
    </w:p>
    <w:p>
      <w:pPr>
        <w:pStyle w:val="Normal"/>
        <w:shd w:val="clear" w:color="auto" w:fill="FFFFFF"/>
        <w:suppressAutoHyphens w:val="false"/>
        <w:spacing w:lineRule="atLeast" w:line="315" w:before="0" w:after="0"/>
        <w:ind w:left="1418"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(введена Федеральным </w:t>
      </w:r>
      <w:r>
        <w:fldChar w:fldCharType="begin"/>
      </w:r>
      <w:r>
        <w:rPr>
          <w:rFonts w:eastAsia="Times New Roman" w:cs="Times New Roman" w:ascii="Times New Roman" w:hAnsi="Times New Roman"/>
          <w:lang w:eastAsia="ru-RU"/>
        </w:rPr>
        <w:instrText> HYPERLINK "http://www.consultant.ru/document/cons_doc_LAW_200512/b004fed0b70d0f223e4a81f8ad6cd92af90a7e3b/" \l "dst100451"</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законом</w:t>
      </w:r>
      <w:r>
        <w:rPr>
          <w:rFonts w:eastAsia="Times New Roman" w:cs="Times New Roman" w:ascii="Times New Roman" w:hAnsi="Times New Roman"/>
          <w:lang w:eastAsia="ru-RU"/>
        </w:rPr>
        <w:fldChar w:fldCharType="end"/>
      </w:r>
      <w:r>
        <w:rPr>
          <w:rFonts w:eastAsia="Times New Roman" w:cs="Times New Roman" w:ascii="Times New Roman" w:hAnsi="Times New Roman"/>
          <w:color w:val="000000"/>
          <w:lang w:eastAsia="ru-RU"/>
        </w:rPr>
        <w:t> от 03.07.2016 N 243-ФЗ) </w:t>
      </w:r>
    </w:p>
    <w:p>
      <w:pPr>
        <w:pStyle w:val="Normal"/>
        <w:shd w:val="clear" w:color="auto" w:fill="FFFFFF"/>
        <w:suppressAutoHyphens w:val="false"/>
        <w:spacing w:lineRule="atLeast" w:line="315" w:before="0" w:after="0"/>
        <w:ind w:left="1418" w:hanging="0"/>
        <w:jc w:val="both"/>
        <w:rPr>
          <w:rFonts w:ascii="Times New Roman" w:hAnsi="Times New Roman" w:eastAsia="Times New Roman" w:cs="Times New Roman"/>
          <w:lang w:eastAsia="ru-RU"/>
        </w:rPr>
      </w:pPr>
      <w:bookmarkStart w:id="0" w:name="dst13592"/>
      <w:bookmarkEnd w:id="0"/>
      <w:r>
        <w:rPr>
          <w:rFonts w:eastAsia="Times New Roman" w:cs="Times New Roman" w:ascii="Times New Roman" w:hAnsi="Times New Roman"/>
          <w:lang w:eastAsia="ru-RU"/>
        </w:rPr>
        <w:t>1. Для плательщиков, указанных в </w:t>
      </w:r>
      <w:r>
        <w:fldChar w:fldCharType="begin"/>
      </w:r>
      <w:r>
        <w:rPr>
          <w:rFonts w:eastAsia="Times New Roman" w:cs="Times New Roman" w:ascii="Times New Roman" w:hAnsi="Times New Roman"/>
          <w:lang w:eastAsia="ru-RU"/>
        </w:rPr>
        <w:instrText> HYPERLINK "http://www.consultant.ru/document/cons_doc_LAW_28165/f4ff102a9228a8dad12c831ba03c457000a62d3c/" \l "dst13385"</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подпункте 1 пункта 1 статьи 419</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настоящего Кодекса, в отношении выплат и иных вознаграждений в пользу физических лиц, занятых на видах работ, указанных в </w:t>
      </w:r>
      <w:r>
        <w:fldChar w:fldCharType="begin"/>
      </w:r>
      <w:r>
        <w:rPr>
          <w:rFonts w:eastAsia="Times New Roman" w:cs="Times New Roman" w:ascii="Times New Roman" w:hAnsi="Times New Roman"/>
          <w:lang w:eastAsia="ru-RU"/>
        </w:rPr>
        <w:instrText> HYPERLINK "http://www.consultant.ru/document/cons_doc_LAW_156525/f663a5b24001526e74be67ac795010db56c5b62a/" \l "dst100405"</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пункте 1 части 1 статьи 30</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9 процентов (за исключением случаев, предусмотренных </w:t>
      </w:r>
      <w:r>
        <w:fldChar w:fldCharType="begin"/>
      </w:r>
      <w:r>
        <w:rPr>
          <w:rFonts w:eastAsia="Times New Roman" w:cs="Times New Roman" w:ascii="Times New Roman" w:hAnsi="Times New Roman"/>
          <w:lang w:eastAsia="ru-RU"/>
        </w:rPr>
        <w:instrText> HYPERLINK "http://www.consultant.ru/document/cons_doc_LAW_28165/4609662d8648c19a8611ac36d23d57e2d4f242be/" \l "dst13594"</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пунктом 3</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настоящей статьи).</w:t>
      </w:r>
    </w:p>
    <w:p>
      <w:pPr>
        <w:pStyle w:val="Normal"/>
        <w:shd w:val="clear" w:color="auto" w:fill="FFFFFF"/>
        <w:suppressAutoHyphens w:val="false"/>
        <w:spacing w:lineRule="atLeast" w:line="315" w:before="0" w:after="0"/>
        <w:ind w:left="1418" w:hanging="0"/>
        <w:jc w:val="both"/>
        <w:rPr>
          <w:rFonts w:ascii="Times New Roman" w:hAnsi="Times New Roman" w:eastAsia="Times New Roman" w:cs="Times New Roman"/>
          <w:lang w:eastAsia="ru-RU"/>
        </w:rPr>
      </w:pPr>
      <w:bookmarkStart w:id="1" w:name="dst13593"/>
      <w:bookmarkEnd w:id="1"/>
      <w:r>
        <w:rPr>
          <w:rFonts w:eastAsia="Times New Roman" w:cs="Times New Roman" w:ascii="Times New Roman" w:hAnsi="Times New Roman"/>
          <w:lang w:eastAsia="ru-RU"/>
        </w:rPr>
        <w:t>2. Для плательщиков, указанных в </w:t>
      </w:r>
      <w:r>
        <w:fldChar w:fldCharType="begin"/>
      </w:r>
      <w:r>
        <w:rPr>
          <w:rFonts w:eastAsia="Times New Roman" w:cs="Times New Roman" w:ascii="Times New Roman" w:hAnsi="Times New Roman"/>
          <w:lang w:eastAsia="ru-RU"/>
        </w:rPr>
        <w:instrText> HYPERLINK "http://www.consultant.ru/document/cons_doc_LAW_28165/f4ff102a9228a8dad12c831ba03c457000a62d3c/" \l "dst13385"</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подпункте 1 пункта 1 статьи 419</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настоящего Кодекса, в отношении выплат и иных вознаграждений в пользу физических лиц, занятых на видах работ, указанных в </w:t>
      </w:r>
      <w:r>
        <w:fldChar w:fldCharType="begin"/>
      </w:r>
      <w:r>
        <w:rPr>
          <w:rFonts w:eastAsia="Times New Roman" w:cs="Times New Roman" w:ascii="Times New Roman" w:hAnsi="Times New Roman"/>
          <w:lang w:eastAsia="ru-RU"/>
        </w:rPr>
        <w:instrText> HYPERLINK "http://www.consultant.ru/document/cons_doc_LAW_156525/f663a5b24001526e74be67ac795010db56c5b62a/" \l "dst100406"</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пунктах 2</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 </w:t>
      </w:r>
      <w:r>
        <w:fldChar w:fldCharType="begin"/>
      </w:r>
      <w:r>
        <w:rPr>
          <w:rFonts w:eastAsia="Times New Roman" w:cs="Times New Roman" w:ascii="Times New Roman" w:hAnsi="Times New Roman"/>
          <w:lang w:eastAsia="ru-RU"/>
        </w:rPr>
        <w:instrText> HYPERLINK "http://www.consultant.ru/document/cons_doc_LAW_156525/f663a5b24001526e74be67ac795010db56c5b62a/" \l "dst100422"</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18 части 1 статьи 30</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6 процентов (за исключением случаев, предусмотренных </w:t>
      </w:r>
      <w:r>
        <w:fldChar w:fldCharType="begin"/>
      </w:r>
      <w:r>
        <w:rPr>
          <w:rFonts w:eastAsia="Times New Roman" w:cs="Times New Roman" w:ascii="Times New Roman" w:hAnsi="Times New Roman"/>
          <w:lang w:eastAsia="ru-RU"/>
        </w:rPr>
        <w:instrText> HYPERLINK "http://www.consultant.ru/document/cons_doc_LAW_28165/4609662d8648c19a8611ac36d23d57e2d4f242be/" \l "dst13594"</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пунктом 3</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настоящей статьи).</w:t>
      </w:r>
    </w:p>
    <w:p>
      <w:pPr>
        <w:pStyle w:val="Normal"/>
        <w:shd w:val="clear" w:color="auto" w:fill="FFFFFF"/>
        <w:suppressAutoHyphens w:val="false"/>
        <w:spacing w:lineRule="atLeast" w:line="315" w:before="0" w:after="0"/>
        <w:ind w:left="1418" w:hanging="0"/>
        <w:jc w:val="both"/>
        <w:rPr>
          <w:rFonts w:ascii="Times New Roman" w:hAnsi="Times New Roman" w:eastAsia="Times New Roman" w:cs="Times New Roman"/>
          <w:lang w:eastAsia="ru-RU"/>
        </w:rPr>
      </w:pPr>
      <w:bookmarkStart w:id="2" w:name="dst13594"/>
      <w:bookmarkEnd w:id="2"/>
      <w:r>
        <w:rPr>
          <w:rFonts w:eastAsia="Times New Roman" w:cs="Times New Roman" w:ascii="Times New Roman" w:hAnsi="Times New Roman"/>
          <w:lang w:eastAsia="ru-RU"/>
        </w:rPr>
        <w:t>3. Для плательщиков, указанных в </w:t>
      </w:r>
      <w:r>
        <w:fldChar w:fldCharType="begin"/>
      </w:r>
      <w:r>
        <w:rPr>
          <w:rFonts w:eastAsia="Times New Roman" w:cs="Times New Roman" w:ascii="Times New Roman" w:hAnsi="Times New Roman"/>
          <w:lang w:eastAsia="ru-RU"/>
        </w:rPr>
        <w:instrText> HYPERLINK "http://www.consultant.ru/document/cons_doc_LAW_28165/4609662d8648c19a8611ac36d23d57e2d4f242be/" \l "dst13592"</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пунктах 1</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и </w:t>
      </w:r>
      <w:r>
        <w:fldChar w:fldCharType="begin"/>
      </w:r>
      <w:r>
        <w:rPr>
          <w:rFonts w:eastAsia="Times New Roman" w:cs="Times New Roman" w:ascii="Times New Roman" w:hAnsi="Times New Roman"/>
          <w:lang w:eastAsia="ru-RU"/>
        </w:rPr>
        <w:instrText> HYPERLINK "http://www.consultant.ru/document/cons_doc_LAW_28165/4609662d8648c19a8611ac36d23d57e2d4f242be/" \l "dst13593"</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2</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настоящей статьи, в зависимости от установленного по результатам специальной оценки условий труда, проводимой в </w:t>
      </w:r>
      <w:r>
        <w:fldChar w:fldCharType="begin"/>
      </w:r>
      <w:r>
        <w:rPr>
          <w:rFonts w:eastAsia="Times New Roman" w:cs="Times New Roman" w:ascii="Times New Roman" w:hAnsi="Times New Roman"/>
          <w:lang w:eastAsia="ru-RU"/>
        </w:rPr>
        <w:instrText> HYPERLINK "http://www.consultant.ru/document/cons_doc_LAW_156555/2fb4cd806708ab2589845e61eabfcc090c58b651/" \l "dst100070"</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порядке</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установленном законодательством Российской Федерации, класса условий труда взамен установленных в </w:t>
      </w:r>
      <w:r>
        <w:fldChar w:fldCharType="begin"/>
      </w:r>
      <w:r>
        <w:rPr>
          <w:rFonts w:eastAsia="Times New Roman" w:cs="Times New Roman" w:ascii="Times New Roman" w:hAnsi="Times New Roman"/>
          <w:lang w:eastAsia="ru-RU"/>
        </w:rPr>
        <w:instrText> HYPERLINK "http://www.consultant.ru/document/cons_doc_LAW_28165/4609662d8648c19a8611ac36d23d57e2d4f242be/" \l "dst13592"</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пунктах 1</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и </w:t>
      </w:r>
      <w:r>
        <w:fldChar w:fldCharType="begin"/>
      </w:r>
      <w:r>
        <w:rPr>
          <w:rFonts w:eastAsia="Times New Roman" w:cs="Times New Roman" w:ascii="Times New Roman" w:hAnsi="Times New Roman"/>
          <w:lang w:eastAsia="ru-RU"/>
        </w:rPr>
        <w:instrText> HYPERLINK "http://www.consultant.ru/document/cons_doc_LAW_28165/4609662d8648c19a8611ac36d23d57e2d4f242be/" \l "dst13593"</w:instrText>
      </w:r>
      <w:r>
        <w:rPr>
          <w:rFonts w:eastAsia="Times New Roman" w:cs="Times New Roman" w:ascii="Times New Roman" w:hAnsi="Times New Roman"/>
          <w:lang w:eastAsia="ru-RU"/>
        </w:rPr>
        <w:fldChar w:fldCharType="separate"/>
      </w:r>
      <w:r>
        <w:rPr>
          <w:rFonts w:eastAsia="Times New Roman" w:cs="Times New Roman" w:ascii="Times New Roman" w:hAnsi="Times New Roman"/>
          <w:lang w:eastAsia="ru-RU"/>
        </w:rPr>
        <w:t>2</w:t>
      </w:r>
      <w:r>
        <w:rPr>
          <w:rFonts w:eastAsia="Times New Roman" w:cs="Times New Roman" w:ascii="Times New Roman" w:hAnsi="Times New Roman"/>
          <w:lang w:eastAsia="ru-RU"/>
        </w:rPr>
        <w:fldChar w:fldCharType="end"/>
      </w:r>
      <w:r>
        <w:rPr>
          <w:rFonts w:eastAsia="Times New Roman" w:cs="Times New Roman" w:ascii="Times New Roman" w:hAnsi="Times New Roman"/>
          <w:lang w:eastAsia="ru-RU"/>
        </w:rPr>
        <w:t>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w:t>
      </w:r>
    </w:p>
    <w:p>
      <w:pPr>
        <w:pStyle w:val="Normal"/>
        <w:shd w:val="clear" w:color="auto" w:fill="FFFFFF"/>
        <w:suppressAutoHyphens w:val="false"/>
        <w:spacing w:lineRule="atLeast" w:line="315" w:before="0" w:after="0"/>
        <w:ind w:left="1418"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bl>
      <w:tblPr>
        <w:tblW w:w="7652" w:type="dxa"/>
        <w:jc w:val="left"/>
        <w:tblInd w:w="1428" w:type="dxa"/>
        <w:tblCellMar>
          <w:top w:w="0" w:type="dxa"/>
          <w:left w:w="10" w:type="dxa"/>
          <w:bottom w:w="0" w:type="dxa"/>
          <w:right w:w="10" w:type="dxa"/>
        </w:tblCellMar>
        <w:tblLook w:firstRow="1" w:noVBand="1" w:lastRow="0" w:firstColumn="1" w:lastColumn="0" w:noHBand="0" w:val="04a0"/>
      </w:tblPr>
      <w:tblGrid>
        <w:gridCol w:w="2590"/>
        <w:gridCol w:w="2189"/>
        <w:gridCol w:w="2873"/>
      </w:tblGrid>
      <w:tr>
        <w:trPr/>
        <w:tc>
          <w:tcPr>
            <w:tcW w:w="2590" w:type="dxa"/>
            <w:tcBorders>
              <w:top w:val="single" w:sz="8" w:space="0" w:color="000000"/>
              <w:left w:val="single" w:sz="8" w:space="0" w:color="000000"/>
              <w:bottom w:val="single" w:sz="8" w:space="0" w:color="000000"/>
              <w:right w:val="single" w:sz="8" w:space="0" w:color="000000"/>
            </w:tcBorders>
            <w:shd w:color="auto" w:fill="FFFFFF" w:val="clea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3" w:name="dst13595"/>
            <w:bookmarkEnd w:id="3"/>
            <w:r>
              <w:rPr>
                <w:rFonts w:eastAsia="Times New Roman" w:cs="Times New Roman" w:ascii="Times New Roman" w:hAnsi="Times New Roman"/>
                <w:lang w:eastAsia="ru-RU"/>
              </w:rPr>
              <w:t>Класс условий труда</w:t>
            </w:r>
          </w:p>
        </w:tc>
        <w:tc>
          <w:tcPr>
            <w:tcW w:w="2189" w:type="dxa"/>
            <w:tcBorders>
              <w:top w:val="single" w:sz="8" w:space="0" w:color="000000"/>
              <w:left w:val="single" w:sz="8" w:space="0" w:color="000000"/>
              <w:bottom w:val="single" w:sz="8" w:space="0" w:color="000000"/>
              <w:right w:val="single" w:sz="8" w:space="0" w:color="000000"/>
            </w:tcBorders>
            <w:shd w:color="auto" w:fill="FFFFFF" w:val="clea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4" w:name="dst13596"/>
            <w:bookmarkEnd w:id="4"/>
            <w:r>
              <w:rPr>
                <w:rFonts w:eastAsia="Times New Roman" w:cs="Times New Roman" w:ascii="Times New Roman" w:hAnsi="Times New Roman"/>
                <w:lang w:eastAsia="ru-RU"/>
              </w:rPr>
              <w:t>Подкласс условий труда</w:t>
            </w:r>
          </w:p>
        </w:tc>
        <w:tc>
          <w:tcPr>
            <w:tcW w:w="2873" w:type="dxa"/>
            <w:tcBorders>
              <w:top w:val="single" w:sz="8" w:space="0" w:color="000000"/>
              <w:left w:val="single" w:sz="8" w:space="0" w:color="000000"/>
              <w:bottom w:val="single" w:sz="8" w:space="0" w:color="000000"/>
              <w:right w:val="single" w:sz="8" w:space="0" w:color="000000"/>
            </w:tcBorders>
            <w:shd w:color="auto" w:fill="FFFFFF" w:val="clea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5" w:name="dst13597"/>
            <w:bookmarkEnd w:id="5"/>
            <w:r>
              <w:rPr>
                <w:rFonts w:eastAsia="Times New Roman" w:cs="Times New Roman" w:ascii="Times New Roman" w:hAnsi="Times New Roman"/>
                <w:lang w:eastAsia="ru-RU"/>
              </w:rPr>
              <w:t>Дополнительный тариф страхового взноса</w:t>
            </w:r>
          </w:p>
        </w:tc>
      </w:tr>
      <w:tr>
        <w:trPr/>
        <w:tc>
          <w:tcPr>
            <w:tcW w:w="259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tLeast" w:line="268" w:before="0" w:after="100"/>
              <w:ind w:left="1418" w:hanging="0"/>
              <w:jc w:val="both"/>
              <w:rPr>
                <w:rFonts w:ascii="Times New Roman" w:hAnsi="Times New Roman" w:eastAsia="Times New Roman" w:cs="Times New Roman"/>
                <w:lang w:eastAsia="ru-RU"/>
              </w:rPr>
            </w:pPr>
            <w:bookmarkStart w:id="6" w:name="dst13598"/>
            <w:bookmarkEnd w:id="6"/>
            <w:r>
              <w:rPr>
                <w:rFonts w:eastAsia="Times New Roman" w:cs="Times New Roman" w:ascii="Times New Roman" w:hAnsi="Times New Roman"/>
                <w:lang w:eastAsia="ru-RU"/>
              </w:rPr>
              <w:t>Опасный</w:t>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7" w:name="dst13599"/>
            <w:bookmarkEnd w:id="7"/>
            <w:r>
              <w:rPr>
                <w:rFonts w:eastAsia="Times New Roman" w:cs="Times New Roman" w:ascii="Times New Roman" w:hAnsi="Times New Roman"/>
                <w:lang w:eastAsia="ru-RU"/>
              </w:rPr>
              <w:t>4</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8" w:name="dst13600"/>
            <w:bookmarkEnd w:id="8"/>
            <w:r>
              <w:rPr>
                <w:rFonts w:eastAsia="Times New Roman" w:cs="Times New Roman" w:ascii="Times New Roman" w:hAnsi="Times New Roman"/>
                <w:lang w:eastAsia="ru-RU"/>
              </w:rPr>
              <w:t>8,0 процента</w:t>
            </w:r>
          </w:p>
        </w:tc>
      </w:tr>
      <w:tr>
        <w:trPr/>
        <w:tc>
          <w:tcPr>
            <w:tcW w:w="2590" w:type="dxa"/>
            <w:vMerge w:val="restart"/>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tLeast" w:line="268" w:before="0" w:after="100"/>
              <w:ind w:left="1418" w:hanging="0"/>
              <w:jc w:val="both"/>
              <w:rPr>
                <w:rFonts w:ascii="Times New Roman" w:hAnsi="Times New Roman" w:eastAsia="Times New Roman" w:cs="Times New Roman"/>
                <w:lang w:eastAsia="ru-RU"/>
              </w:rPr>
            </w:pPr>
            <w:bookmarkStart w:id="9" w:name="dst13601"/>
            <w:bookmarkEnd w:id="9"/>
            <w:r>
              <w:rPr>
                <w:rFonts w:eastAsia="Times New Roman" w:cs="Times New Roman" w:ascii="Times New Roman" w:hAnsi="Times New Roman"/>
                <w:lang w:eastAsia="ru-RU"/>
              </w:rPr>
              <w:t>Вредный</w:t>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0" w:name="dst13602"/>
            <w:bookmarkEnd w:id="10"/>
            <w:r>
              <w:rPr>
                <w:rFonts w:eastAsia="Times New Roman" w:cs="Times New Roman" w:ascii="Times New Roman" w:hAnsi="Times New Roman"/>
                <w:lang w:eastAsia="ru-RU"/>
              </w:rPr>
              <w:t>3.4</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1" w:name="dst13603"/>
            <w:bookmarkEnd w:id="11"/>
            <w:r>
              <w:rPr>
                <w:rFonts w:eastAsia="Times New Roman" w:cs="Times New Roman" w:ascii="Times New Roman" w:hAnsi="Times New Roman"/>
                <w:lang w:eastAsia="ru-RU"/>
              </w:rPr>
              <w:t>7,0 процента</w:t>
            </w:r>
          </w:p>
        </w:tc>
      </w:tr>
      <w:tr>
        <w:trPr/>
        <w:tc>
          <w:tcPr>
            <w:tcW w:w="2590" w:type="dxa"/>
            <w:vMerge w:val="continue"/>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0"/>
              <w:ind w:left="1418" w:hanging="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2" w:name="dst13604"/>
            <w:bookmarkEnd w:id="12"/>
            <w:r>
              <w:rPr>
                <w:rFonts w:eastAsia="Times New Roman" w:cs="Times New Roman" w:ascii="Times New Roman" w:hAnsi="Times New Roman"/>
                <w:lang w:eastAsia="ru-RU"/>
              </w:rPr>
              <w:t>3.3</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3" w:name="dst13605"/>
            <w:bookmarkEnd w:id="13"/>
            <w:r>
              <w:rPr>
                <w:rFonts w:eastAsia="Times New Roman" w:cs="Times New Roman" w:ascii="Times New Roman" w:hAnsi="Times New Roman"/>
                <w:lang w:eastAsia="ru-RU"/>
              </w:rPr>
              <w:t>6,0 процента</w:t>
            </w:r>
          </w:p>
        </w:tc>
      </w:tr>
      <w:tr>
        <w:trPr/>
        <w:tc>
          <w:tcPr>
            <w:tcW w:w="2590" w:type="dxa"/>
            <w:vMerge w:val="continue"/>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0"/>
              <w:ind w:left="1418" w:hanging="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4" w:name="dst13606"/>
            <w:bookmarkEnd w:id="14"/>
            <w:r>
              <w:rPr>
                <w:rFonts w:eastAsia="Times New Roman" w:cs="Times New Roman" w:ascii="Times New Roman" w:hAnsi="Times New Roman"/>
                <w:lang w:eastAsia="ru-RU"/>
              </w:rPr>
              <w:t>3.2</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5" w:name="dst13607"/>
            <w:bookmarkEnd w:id="15"/>
            <w:r>
              <w:rPr>
                <w:rFonts w:eastAsia="Times New Roman" w:cs="Times New Roman" w:ascii="Times New Roman" w:hAnsi="Times New Roman"/>
                <w:lang w:eastAsia="ru-RU"/>
              </w:rPr>
              <w:t>4,0 процента</w:t>
            </w:r>
          </w:p>
        </w:tc>
      </w:tr>
      <w:tr>
        <w:trPr/>
        <w:tc>
          <w:tcPr>
            <w:tcW w:w="2590" w:type="dxa"/>
            <w:vMerge w:val="continue"/>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0"/>
              <w:ind w:left="1418" w:hanging="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6" w:name="dst13608"/>
            <w:bookmarkEnd w:id="16"/>
            <w:r>
              <w:rPr>
                <w:rFonts w:eastAsia="Times New Roman" w:cs="Times New Roman" w:ascii="Times New Roman" w:hAnsi="Times New Roman"/>
                <w:lang w:eastAsia="ru-RU"/>
              </w:rPr>
              <w:t>3.1</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7" w:name="dst13609"/>
            <w:bookmarkEnd w:id="17"/>
            <w:r>
              <w:rPr>
                <w:rFonts w:eastAsia="Times New Roman" w:cs="Times New Roman" w:ascii="Times New Roman" w:hAnsi="Times New Roman"/>
                <w:lang w:eastAsia="ru-RU"/>
              </w:rPr>
              <w:t>2,0 процента</w:t>
            </w:r>
          </w:p>
        </w:tc>
      </w:tr>
      <w:tr>
        <w:trPr/>
        <w:tc>
          <w:tcPr>
            <w:tcW w:w="259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tLeast" w:line="268" w:before="0" w:after="100"/>
              <w:ind w:left="1418" w:hanging="0"/>
              <w:jc w:val="both"/>
              <w:rPr>
                <w:rFonts w:ascii="Times New Roman" w:hAnsi="Times New Roman" w:eastAsia="Times New Roman" w:cs="Times New Roman"/>
                <w:lang w:eastAsia="ru-RU"/>
              </w:rPr>
            </w:pPr>
            <w:bookmarkStart w:id="18" w:name="dst13610"/>
            <w:bookmarkEnd w:id="18"/>
            <w:r>
              <w:rPr>
                <w:rFonts w:eastAsia="Times New Roman" w:cs="Times New Roman" w:ascii="Times New Roman" w:hAnsi="Times New Roman"/>
                <w:lang w:eastAsia="ru-RU"/>
              </w:rPr>
              <w:t>Допустимый</w:t>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19" w:name="dst13611"/>
            <w:bookmarkEnd w:id="19"/>
            <w:r>
              <w:rPr>
                <w:rFonts w:eastAsia="Times New Roman" w:cs="Times New Roman" w:ascii="Times New Roman" w:hAnsi="Times New Roman"/>
                <w:lang w:eastAsia="ru-RU"/>
              </w:rPr>
              <w:t>2</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20" w:name="dst13612"/>
            <w:bookmarkEnd w:id="20"/>
            <w:r>
              <w:rPr>
                <w:rFonts w:eastAsia="Times New Roman" w:cs="Times New Roman" w:ascii="Times New Roman" w:hAnsi="Times New Roman"/>
                <w:lang w:eastAsia="ru-RU"/>
              </w:rPr>
              <w:t>0,0 процента</w:t>
            </w:r>
          </w:p>
        </w:tc>
      </w:tr>
      <w:tr>
        <w:trPr/>
        <w:tc>
          <w:tcPr>
            <w:tcW w:w="259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tLeast" w:line="268" w:before="0" w:after="100"/>
              <w:ind w:left="1418" w:hanging="0"/>
              <w:jc w:val="both"/>
              <w:rPr>
                <w:rFonts w:ascii="Times New Roman" w:hAnsi="Times New Roman" w:eastAsia="Times New Roman" w:cs="Times New Roman"/>
                <w:lang w:eastAsia="ru-RU"/>
              </w:rPr>
            </w:pPr>
            <w:bookmarkStart w:id="21" w:name="dst13613"/>
            <w:bookmarkEnd w:id="21"/>
            <w:r>
              <w:rPr>
                <w:rFonts w:eastAsia="Times New Roman" w:cs="Times New Roman" w:ascii="Times New Roman" w:hAnsi="Times New Roman"/>
                <w:lang w:eastAsia="ru-RU"/>
              </w:rPr>
              <w:t>Оптимальный</w:t>
            </w:r>
          </w:p>
        </w:tc>
        <w:tc>
          <w:tcPr>
            <w:tcW w:w="21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22" w:name="dst13614"/>
            <w:bookmarkEnd w:id="22"/>
            <w:r>
              <w:rPr>
                <w:rFonts w:eastAsia="Times New Roman" w:cs="Times New Roman" w:ascii="Times New Roman" w:hAnsi="Times New Roman"/>
                <w:lang w:eastAsia="ru-RU"/>
              </w:rPr>
              <w:t>1</w:t>
            </w:r>
          </w:p>
        </w:tc>
        <w:tc>
          <w:tcPr>
            <w:tcW w:w="287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uppressAutoHyphens w:val="false"/>
              <w:spacing w:lineRule="auto" w:line="240" w:before="0" w:after="100"/>
              <w:ind w:left="1418" w:hanging="0"/>
              <w:jc w:val="center"/>
              <w:rPr>
                <w:rFonts w:ascii="Times New Roman" w:hAnsi="Times New Roman" w:eastAsia="Times New Roman" w:cs="Times New Roman"/>
                <w:lang w:eastAsia="ru-RU"/>
              </w:rPr>
            </w:pPr>
            <w:bookmarkStart w:id="23" w:name="dst13615"/>
            <w:bookmarkEnd w:id="23"/>
            <w:r>
              <w:rPr>
                <w:rFonts w:eastAsia="Times New Roman" w:cs="Times New Roman" w:ascii="Times New Roman" w:hAnsi="Times New Roman"/>
                <w:lang w:eastAsia="ru-RU"/>
              </w:rPr>
              <w:t>0,0 процента.</w:t>
            </w:r>
          </w:p>
        </w:tc>
      </w:tr>
    </w:tbl>
    <w:p>
      <w:pPr>
        <w:pStyle w:val="Normal"/>
        <w:spacing w:lineRule="auto" w:line="240" w:before="0" w:after="0"/>
        <w:ind w:left="1418" w:hanging="0"/>
        <w:jc w:val="both"/>
        <w:rPr>
          <w:rFonts w:ascii="Times New Roman" w:hAnsi="Times New Roman" w:cs="Times New Roman"/>
        </w:rPr>
      </w:pPr>
      <w:r>
        <w:rPr>
          <w:rFonts w:cs="Times New Roman" w:ascii="Times New Roman" w:hAnsi="Times New Roman"/>
        </w:rPr>
      </w:r>
    </w:p>
    <w:p>
      <w:pPr>
        <w:pStyle w:val="ListParagraph"/>
        <w:spacing w:lineRule="auto" w:line="240" w:before="0" w:after="0"/>
        <w:ind w:left="1418"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ind w:left="1418" w:hanging="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78" w:hanging="810"/>
      </w:pPr>
      <w:rPr>
        <w:sz w:val="24"/>
        <w:rFonts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a669c"/>
    <w:pPr>
      <w:suppressAutoHyphens w:val="false"/>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a669c"/>
    <w:rPr>
      <w:rFonts w:ascii="Times New Roman" w:hAnsi="Times New Roman" w:eastAsia="Times New Roman" w:cs="Times New Roman"/>
      <w:b/>
      <w:bCs/>
      <w:kern w:val="2"/>
      <w:sz w:val="48"/>
      <w:szCs w:val="48"/>
      <w:lang w:eastAsia="ru-RU"/>
    </w:rPr>
  </w:style>
  <w:style w:type="character" w:styleId="Hl" w:customStyle="1">
    <w:name w:val="hl"/>
    <w:basedOn w:val="DefaultParagraphFont"/>
    <w:qFormat/>
    <w:rsid w:val="009a669c"/>
    <w:rPr/>
  </w:style>
  <w:style w:type="character" w:styleId="Style13">
    <w:name w:val="Интернет-ссылка"/>
    <w:basedOn w:val="DefaultParagraphFont"/>
    <w:uiPriority w:val="99"/>
    <w:semiHidden/>
    <w:unhideWhenUsed/>
    <w:rsid w:val="009a669c"/>
    <w:rPr>
      <w:color w:val="0000FF"/>
      <w:u w:val="single"/>
    </w:rPr>
  </w:style>
  <w:style w:type="character" w:styleId="Nobr" w:customStyle="1">
    <w:name w:val="nobr"/>
    <w:basedOn w:val="DefaultParagraphFont"/>
    <w:qFormat/>
    <w:rsid w:val="009a669c"/>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bf64b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Application>LibreOffice/6.4.3.2$Windows_x86 LibreOffice_project/747b5d0ebf89f41c860ec2a39efd7cb15b54f2d8</Application>
  <Pages>8</Pages>
  <Words>3575</Words>
  <Characters>23009</Characters>
  <CharactersWithSpaces>26490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2021-07-12T08:05:00Z</dcterms:created>
  <dc:creator>Надежда Николаевна</dc:creator>
  <dc:description/>
  <dc:language>ru-RU</dc:language>
  <cp:lastModifiedBy/>
  <cp:lastPrinted>2021-07-13T03:28:00Z</cp:lastPrinted>
  <dcterms:modified xsi:type="dcterms:W3CDTF">2021-07-13T13:54:28Z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